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1E9CE" w14:textId="77777777" w:rsidR="00A8578C" w:rsidRPr="00B90DA9" w:rsidRDefault="00A8578C" w:rsidP="00A8578C">
      <w:pPr>
        <w:jc w:val="center"/>
        <w:rPr>
          <w:rFonts w:ascii="Arial" w:hAnsi="Arial" w:cs="Arial"/>
          <w:b/>
        </w:rPr>
      </w:pPr>
      <w:r w:rsidRPr="00B90DA9">
        <w:rPr>
          <w:rFonts w:ascii="Arial" w:hAnsi="Arial" w:cs="Arial"/>
          <w:b/>
        </w:rPr>
        <w:t>DICHIARAZIONE SOSTITUTIVA DELL’ATTO DI NOTORIETA’</w:t>
      </w:r>
    </w:p>
    <w:p w14:paraId="056356B6" w14:textId="77777777" w:rsidR="00A8578C" w:rsidRPr="00A8578C" w:rsidRDefault="00A8578C" w:rsidP="00A8578C">
      <w:pPr>
        <w:jc w:val="center"/>
        <w:rPr>
          <w:rFonts w:ascii="Arial" w:hAnsi="Arial" w:cs="Arial"/>
          <w:b/>
        </w:rPr>
      </w:pPr>
      <w:r w:rsidRPr="00A8578C">
        <w:rPr>
          <w:rFonts w:ascii="Arial" w:hAnsi="Arial" w:cs="Arial"/>
          <w:b/>
        </w:rPr>
        <w:t>(Art. 47 D.P.R. 28 dicembre 2000, n. 445)</w:t>
      </w:r>
    </w:p>
    <w:p w14:paraId="4F02338C" w14:textId="77777777" w:rsidR="00A8578C" w:rsidRPr="00A8578C" w:rsidRDefault="00A8578C" w:rsidP="00A8578C">
      <w:pPr>
        <w:rPr>
          <w:rFonts w:ascii="Arial" w:hAnsi="Arial" w:cs="Arial"/>
        </w:rPr>
      </w:pPr>
    </w:p>
    <w:p w14:paraId="22805AE0" w14:textId="77777777" w:rsidR="00A8578C" w:rsidRPr="007A2E43" w:rsidRDefault="00A8578C" w:rsidP="00A8578C">
      <w:pPr>
        <w:rPr>
          <w:rFonts w:ascii="Arial" w:hAnsi="Arial" w:cs="Arial"/>
        </w:rPr>
      </w:pPr>
      <w:r w:rsidRPr="007A2E43">
        <w:rPr>
          <w:rFonts w:ascii="Arial" w:hAnsi="Arial" w:cs="Arial"/>
        </w:rPr>
        <w:t>Il/la Sottoscritto/a……………………………</w:t>
      </w:r>
      <w:proofErr w:type="gramStart"/>
      <w:r w:rsidRPr="007A2E43">
        <w:rPr>
          <w:rFonts w:ascii="Arial" w:hAnsi="Arial" w:cs="Arial"/>
        </w:rPr>
        <w:t>……</w:t>
      </w:r>
      <w:r>
        <w:rPr>
          <w:rFonts w:ascii="Arial" w:hAnsi="Arial" w:cs="Arial"/>
        </w:rPr>
        <w:t>.</w:t>
      </w:r>
      <w:proofErr w:type="gramEnd"/>
      <w:r w:rsidRPr="007A2E43">
        <w:rPr>
          <w:rFonts w:ascii="Arial" w:hAnsi="Arial" w:cs="Arial"/>
        </w:rPr>
        <w:t>………</w:t>
      </w:r>
      <w:r>
        <w:rPr>
          <w:rFonts w:ascii="Arial" w:hAnsi="Arial" w:cs="Arial"/>
        </w:rPr>
        <w:t>……..</w:t>
      </w:r>
      <w:r w:rsidRPr="007A2E43">
        <w:rPr>
          <w:rFonts w:ascii="Arial" w:hAnsi="Arial" w:cs="Arial"/>
        </w:rPr>
        <w:t>…………………………………..</w:t>
      </w:r>
    </w:p>
    <w:p w14:paraId="312B151F" w14:textId="77777777" w:rsidR="00A8578C" w:rsidRPr="007A2E43" w:rsidRDefault="00A8578C" w:rsidP="00A8578C">
      <w:pPr>
        <w:rPr>
          <w:rFonts w:ascii="Arial" w:hAnsi="Arial" w:cs="Arial"/>
        </w:rPr>
      </w:pPr>
    </w:p>
    <w:p w14:paraId="5CD6269E" w14:textId="77777777" w:rsidR="00A8578C" w:rsidRPr="007A2E43" w:rsidRDefault="00A8578C" w:rsidP="00A8578C">
      <w:pPr>
        <w:rPr>
          <w:rFonts w:ascii="Arial" w:hAnsi="Arial" w:cs="Arial"/>
        </w:rPr>
      </w:pPr>
      <w:r w:rsidRPr="007A2E43">
        <w:rPr>
          <w:rFonts w:ascii="Arial" w:hAnsi="Arial" w:cs="Arial"/>
        </w:rPr>
        <w:t>Nato a …………………………………………………</w:t>
      </w:r>
      <w:r>
        <w:rPr>
          <w:rFonts w:ascii="Arial" w:hAnsi="Arial" w:cs="Arial"/>
        </w:rPr>
        <w:t>…</w:t>
      </w:r>
      <w:r w:rsidRPr="007A2E43">
        <w:rPr>
          <w:rFonts w:ascii="Arial" w:hAnsi="Arial" w:cs="Arial"/>
        </w:rPr>
        <w:t>…</w:t>
      </w:r>
      <w:r>
        <w:rPr>
          <w:rFonts w:ascii="Arial" w:hAnsi="Arial" w:cs="Arial"/>
        </w:rPr>
        <w:t>…</w:t>
      </w:r>
      <w:r w:rsidRPr="007A2E43">
        <w:rPr>
          <w:rFonts w:ascii="Arial" w:hAnsi="Arial" w:cs="Arial"/>
        </w:rPr>
        <w:t>…il……………</w:t>
      </w:r>
      <w:r>
        <w:rPr>
          <w:rFonts w:ascii="Arial" w:hAnsi="Arial" w:cs="Arial"/>
        </w:rPr>
        <w:t>…</w:t>
      </w:r>
      <w:r w:rsidRPr="007A2E43">
        <w:rPr>
          <w:rFonts w:ascii="Arial" w:hAnsi="Arial" w:cs="Arial"/>
        </w:rPr>
        <w:t>………………….</w:t>
      </w:r>
    </w:p>
    <w:p w14:paraId="1E946BDE" w14:textId="77777777" w:rsidR="00A8578C" w:rsidRPr="007A2E43" w:rsidRDefault="00A8578C" w:rsidP="00A8578C">
      <w:pPr>
        <w:rPr>
          <w:rFonts w:ascii="Arial" w:hAnsi="Arial" w:cs="Arial"/>
        </w:rPr>
      </w:pPr>
    </w:p>
    <w:p w14:paraId="3EFAEFC7" w14:textId="77777777" w:rsidR="00A8578C" w:rsidRPr="007A2E43" w:rsidRDefault="00A8578C" w:rsidP="00A8578C">
      <w:pPr>
        <w:rPr>
          <w:rFonts w:ascii="Arial" w:hAnsi="Arial" w:cs="Arial"/>
        </w:rPr>
      </w:pPr>
      <w:r w:rsidRPr="007A2E43">
        <w:rPr>
          <w:rFonts w:ascii="Arial" w:hAnsi="Arial" w:cs="Arial"/>
        </w:rPr>
        <w:t>Residente a ………………………………</w:t>
      </w:r>
      <w:r>
        <w:rPr>
          <w:rFonts w:ascii="Arial" w:hAnsi="Arial" w:cs="Arial"/>
        </w:rPr>
        <w:t>..</w:t>
      </w:r>
      <w:r w:rsidRPr="007A2E43">
        <w:rPr>
          <w:rFonts w:ascii="Arial" w:hAnsi="Arial" w:cs="Arial"/>
        </w:rPr>
        <w:t>…</w:t>
      </w:r>
      <w:r>
        <w:rPr>
          <w:rFonts w:ascii="Arial" w:hAnsi="Arial" w:cs="Arial"/>
        </w:rPr>
        <w:t>...</w:t>
      </w:r>
      <w:r w:rsidRPr="007A2E43">
        <w:rPr>
          <w:rFonts w:ascii="Arial" w:hAnsi="Arial" w:cs="Arial"/>
        </w:rPr>
        <w:t>..in Via……</w:t>
      </w:r>
      <w:r>
        <w:rPr>
          <w:rFonts w:ascii="Arial" w:hAnsi="Arial" w:cs="Arial"/>
        </w:rPr>
        <w:t>…</w:t>
      </w:r>
      <w:r w:rsidRPr="007A2E43">
        <w:rPr>
          <w:rFonts w:ascii="Arial" w:hAnsi="Arial" w:cs="Arial"/>
        </w:rPr>
        <w:t>…………………………….n……</w:t>
      </w:r>
    </w:p>
    <w:p w14:paraId="3BCD6DC0" w14:textId="77777777" w:rsidR="00A8578C" w:rsidRPr="007A2E43" w:rsidRDefault="00A8578C" w:rsidP="00A8578C">
      <w:pPr>
        <w:rPr>
          <w:rFonts w:ascii="Arial" w:hAnsi="Arial" w:cs="Arial"/>
        </w:rPr>
      </w:pPr>
    </w:p>
    <w:p w14:paraId="52F82B07" w14:textId="77777777" w:rsidR="00A8578C" w:rsidRPr="003D7A0F" w:rsidRDefault="00A8578C" w:rsidP="00A8578C">
      <w:pPr>
        <w:jc w:val="both"/>
        <w:rPr>
          <w:rFonts w:ascii="Arial" w:hAnsi="Arial" w:cs="Arial"/>
          <w:szCs w:val="20"/>
        </w:rPr>
      </w:pPr>
      <w:r w:rsidRPr="003D7A0F">
        <w:rPr>
          <w:rFonts w:ascii="Arial" w:hAnsi="Arial" w:cs="Arial"/>
          <w:szCs w:val="20"/>
        </w:rPr>
        <w:t xml:space="preserve">Consapevole delle sanzioni penali, nel caso di dichiarazioni non veritiere e falsità negli atti, richiamate dall’art. 76 </w:t>
      </w:r>
      <w:r w:rsidR="00C8749A" w:rsidRPr="003D7A0F">
        <w:rPr>
          <w:rFonts w:ascii="Arial" w:hAnsi="Arial" w:cs="Arial"/>
          <w:szCs w:val="20"/>
        </w:rPr>
        <w:t xml:space="preserve">del </w:t>
      </w:r>
      <w:r w:rsidRPr="003D7A0F">
        <w:rPr>
          <w:rFonts w:ascii="Arial" w:hAnsi="Arial" w:cs="Arial"/>
          <w:szCs w:val="20"/>
        </w:rPr>
        <w:t xml:space="preserve">D.P.R. </w:t>
      </w:r>
      <w:r w:rsidR="00C8749A" w:rsidRPr="003D7A0F">
        <w:rPr>
          <w:rFonts w:ascii="Arial" w:hAnsi="Arial" w:cs="Arial"/>
          <w:szCs w:val="20"/>
        </w:rPr>
        <w:t xml:space="preserve">n. </w:t>
      </w:r>
      <w:r w:rsidRPr="003D7A0F">
        <w:rPr>
          <w:rFonts w:ascii="Arial" w:hAnsi="Arial" w:cs="Arial"/>
          <w:szCs w:val="20"/>
        </w:rPr>
        <w:t>445 del 28.12.2000</w:t>
      </w:r>
    </w:p>
    <w:p w14:paraId="159781F0" w14:textId="77777777" w:rsidR="00A8578C" w:rsidRPr="007A2E43" w:rsidRDefault="00A8578C" w:rsidP="00A8578C">
      <w:pPr>
        <w:jc w:val="both"/>
        <w:rPr>
          <w:rFonts w:ascii="Arial" w:hAnsi="Arial" w:cs="Arial"/>
        </w:rPr>
      </w:pPr>
    </w:p>
    <w:p w14:paraId="70609838" w14:textId="77777777" w:rsidR="00A8578C" w:rsidRPr="00095ABE" w:rsidRDefault="00A8578C" w:rsidP="00A8578C">
      <w:pPr>
        <w:jc w:val="center"/>
        <w:rPr>
          <w:rFonts w:ascii="Arial" w:hAnsi="Arial" w:cs="Arial"/>
          <w:b/>
        </w:rPr>
      </w:pPr>
      <w:r w:rsidRPr="00095ABE">
        <w:rPr>
          <w:rFonts w:ascii="Arial" w:hAnsi="Arial" w:cs="Arial"/>
          <w:b/>
        </w:rPr>
        <w:t>DICHIARA</w:t>
      </w:r>
    </w:p>
    <w:p w14:paraId="44BC99D9" w14:textId="77777777" w:rsidR="00A8578C" w:rsidRDefault="00A8578C" w:rsidP="00A8578C">
      <w:pPr>
        <w:jc w:val="both"/>
        <w:rPr>
          <w:rFonts w:ascii="Arial" w:hAnsi="Arial" w:cs="Arial"/>
        </w:rPr>
      </w:pPr>
    </w:p>
    <w:p w14:paraId="1266FD44" w14:textId="77777777" w:rsidR="00A8578C" w:rsidRPr="00157730" w:rsidRDefault="00A8578C" w:rsidP="00A8578C">
      <w:pPr>
        <w:jc w:val="both"/>
        <w:rPr>
          <w:rFonts w:ascii="Arial" w:hAnsi="Arial" w:cs="Arial"/>
          <w:sz w:val="16"/>
          <w:szCs w:val="16"/>
        </w:rPr>
      </w:pPr>
    </w:p>
    <w:p w14:paraId="140ECE9B" w14:textId="426135F3" w:rsidR="00A8578C" w:rsidRDefault="00A8578C" w:rsidP="00A8578C">
      <w:pPr>
        <w:numPr>
          <w:ilvl w:val="0"/>
          <w:numId w:val="1"/>
        </w:numPr>
        <w:ind w:left="360"/>
        <w:jc w:val="both"/>
        <w:rPr>
          <w:rFonts w:ascii="Arial" w:hAnsi="Arial" w:cs="Arial"/>
        </w:rPr>
      </w:pPr>
      <w:r>
        <w:rPr>
          <w:rFonts w:ascii="Arial" w:hAnsi="Arial" w:cs="Arial"/>
        </w:rPr>
        <w:t xml:space="preserve">Di non trovarsi in nessuno dei casi di ineleggibilità previsti dall’art. 2399 Cod. </w:t>
      </w:r>
      <w:proofErr w:type="spellStart"/>
      <w:r>
        <w:rPr>
          <w:rFonts w:ascii="Arial" w:hAnsi="Arial" w:cs="Arial"/>
        </w:rPr>
        <w:t>Civ</w:t>
      </w:r>
      <w:proofErr w:type="spellEnd"/>
      <w:r>
        <w:rPr>
          <w:rFonts w:ascii="Arial" w:hAnsi="Arial" w:cs="Arial"/>
        </w:rPr>
        <w:t>. e segnatamente:</w:t>
      </w:r>
    </w:p>
    <w:p w14:paraId="1718CCEE" w14:textId="77777777" w:rsidR="00A8578C" w:rsidRDefault="00A8578C" w:rsidP="00A8578C">
      <w:pPr>
        <w:ind w:left="360"/>
        <w:jc w:val="both"/>
        <w:rPr>
          <w:rFonts w:ascii="Arial" w:hAnsi="Arial" w:cs="Arial"/>
        </w:rPr>
      </w:pPr>
    </w:p>
    <w:p w14:paraId="2D7A77EA" w14:textId="77777777" w:rsidR="00A8578C" w:rsidRDefault="00A8578C" w:rsidP="00A8578C">
      <w:pPr>
        <w:numPr>
          <w:ilvl w:val="0"/>
          <w:numId w:val="2"/>
        </w:numPr>
        <w:jc w:val="both"/>
        <w:rPr>
          <w:rFonts w:ascii="Arial" w:hAnsi="Arial" w:cs="Arial"/>
        </w:rPr>
      </w:pPr>
      <w:r w:rsidRPr="00B729D7">
        <w:rPr>
          <w:rFonts w:ascii="Arial" w:hAnsi="Arial" w:cs="Arial"/>
        </w:rPr>
        <w:t xml:space="preserve">Di non essere interdetto, inabilitato, fallito o condannato ad una pena che comporta l’interdizione, anche temporanea, dai pubblici uffici o l’incapacità ad esercitare uffici direttivi (art. 2382 Cod. </w:t>
      </w:r>
      <w:proofErr w:type="spellStart"/>
      <w:r w:rsidRPr="00B729D7">
        <w:rPr>
          <w:rFonts w:ascii="Arial" w:hAnsi="Arial" w:cs="Arial"/>
        </w:rPr>
        <w:t>Civ</w:t>
      </w:r>
      <w:proofErr w:type="spellEnd"/>
      <w:r w:rsidRPr="00B729D7">
        <w:rPr>
          <w:rFonts w:ascii="Arial" w:hAnsi="Arial" w:cs="Arial"/>
        </w:rPr>
        <w:t>.);</w:t>
      </w:r>
    </w:p>
    <w:p w14:paraId="4E57215A" w14:textId="77777777" w:rsidR="00A8578C" w:rsidRDefault="00A8578C" w:rsidP="00A8578C">
      <w:pPr>
        <w:ind w:left="709"/>
        <w:jc w:val="both"/>
        <w:rPr>
          <w:rFonts w:ascii="Arial" w:hAnsi="Arial" w:cs="Arial"/>
        </w:rPr>
      </w:pPr>
    </w:p>
    <w:p w14:paraId="445CA990" w14:textId="77777777" w:rsidR="00DC09A4" w:rsidRDefault="00DC09A4" w:rsidP="00DC09A4">
      <w:pPr>
        <w:numPr>
          <w:ilvl w:val="0"/>
          <w:numId w:val="1"/>
        </w:numPr>
        <w:ind w:left="360"/>
        <w:jc w:val="both"/>
        <w:rPr>
          <w:rFonts w:ascii="Arial" w:hAnsi="Arial" w:cs="Arial"/>
        </w:rPr>
      </w:pPr>
      <w:r>
        <w:rPr>
          <w:rFonts w:ascii="Arial" w:hAnsi="Arial" w:cs="Arial"/>
        </w:rPr>
        <w:t xml:space="preserve">Di non trovarsi nelle condizioni </w:t>
      </w:r>
      <w:r w:rsidRPr="005D766F">
        <w:rPr>
          <w:rFonts w:ascii="Arial" w:hAnsi="Arial" w:cs="Arial"/>
        </w:rPr>
        <w:t>di cui al D.Lgs. 08 aprile 2013 n. 39</w:t>
      </w:r>
      <w:r>
        <w:rPr>
          <w:rFonts w:ascii="Arial" w:hAnsi="Arial" w:cs="Arial"/>
        </w:rPr>
        <w:t xml:space="preserve"> (</w:t>
      </w:r>
      <w:r w:rsidRPr="00DC09A4">
        <w:rPr>
          <w:rFonts w:ascii="Arial" w:hAnsi="Arial" w:cs="Arial"/>
        </w:rPr>
        <w:t>Disposizioni in materia di inconferibilità e incompatibilità di incarichi presso le pubbliche amministrazioni e presso gli enti privati in controllo pubblico</w:t>
      </w:r>
      <w:r>
        <w:rPr>
          <w:rFonts w:ascii="Arial" w:hAnsi="Arial" w:cs="Arial"/>
        </w:rPr>
        <w:t>);</w:t>
      </w:r>
    </w:p>
    <w:p w14:paraId="2D06B556" w14:textId="77777777" w:rsidR="00DC09A4" w:rsidRPr="00DC09A4" w:rsidRDefault="00DC09A4" w:rsidP="00DC09A4">
      <w:pPr>
        <w:ind w:left="360"/>
        <w:jc w:val="both"/>
        <w:rPr>
          <w:rFonts w:ascii="Arial" w:hAnsi="Arial" w:cs="Arial"/>
        </w:rPr>
      </w:pPr>
    </w:p>
    <w:p w14:paraId="66D98C94" w14:textId="12741A41" w:rsidR="005D766F" w:rsidRDefault="00DC09A4" w:rsidP="005D766F">
      <w:pPr>
        <w:numPr>
          <w:ilvl w:val="0"/>
          <w:numId w:val="1"/>
        </w:numPr>
        <w:ind w:left="360"/>
        <w:jc w:val="both"/>
        <w:rPr>
          <w:rFonts w:ascii="Arial" w:hAnsi="Arial" w:cs="Arial"/>
        </w:rPr>
      </w:pPr>
      <w:r>
        <w:rPr>
          <w:rFonts w:ascii="Arial" w:hAnsi="Arial" w:cs="Arial"/>
        </w:rPr>
        <w:t>D</w:t>
      </w:r>
      <w:r w:rsidR="005D766F">
        <w:rPr>
          <w:rFonts w:ascii="Arial" w:hAnsi="Arial" w:cs="Arial"/>
        </w:rPr>
        <w:t>i</w:t>
      </w:r>
      <w:r w:rsidR="005D766F" w:rsidRPr="00944E75">
        <w:rPr>
          <w:rFonts w:ascii="Arial" w:hAnsi="Arial" w:cs="Arial"/>
        </w:rPr>
        <w:t xml:space="preserve"> non essere dipendent</w:t>
      </w:r>
      <w:r w:rsidR="005D766F">
        <w:rPr>
          <w:rFonts w:ascii="Arial" w:hAnsi="Arial" w:cs="Arial"/>
        </w:rPr>
        <w:t>e</w:t>
      </w:r>
      <w:r w:rsidR="005D766F" w:rsidRPr="00944E75">
        <w:rPr>
          <w:rFonts w:ascii="Arial" w:hAnsi="Arial" w:cs="Arial"/>
        </w:rPr>
        <w:t xml:space="preserve"> </w:t>
      </w:r>
      <w:r w:rsidR="005D766F">
        <w:rPr>
          <w:rFonts w:ascii="Arial" w:hAnsi="Arial" w:cs="Arial"/>
        </w:rPr>
        <w:t>di una delle</w:t>
      </w:r>
      <w:r w:rsidR="005D766F" w:rsidRPr="00944E75">
        <w:rPr>
          <w:rFonts w:ascii="Arial" w:hAnsi="Arial" w:cs="Arial"/>
        </w:rPr>
        <w:t xml:space="preserve"> amministrazio</w:t>
      </w:r>
      <w:r w:rsidR="005D766F">
        <w:rPr>
          <w:rFonts w:ascii="Arial" w:hAnsi="Arial" w:cs="Arial"/>
        </w:rPr>
        <w:t>ni pubbliche socie di ASM srl;</w:t>
      </w:r>
    </w:p>
    <w:p w14:paraId="5098A7D0" w14:textId="77777777" w:rsidR="00A8578C" w:rsidRDefault="00A8578C" w:rsidP="00A8578C">
      <w:pPr>
        <w:pStyle w:val="Paragrafoelenco"/>
        <w:rPr>
          <w:rFonts w:ascii="Arial" w:hAnsi="Arial" w:cs="Arial"/>
        </w:rPr>
      </w:pPr>
    </w:p>
    <w:p w14:paraId="05D59A71" w14:textId="77777777" w:rsidR="00944E75" w:rsidRDefault="00944E75" w:rsidP="00A8578C">
      <w:pPr>
        <w:ind w:left="360"/>
        <w:jc w:val="both"/>
        <w:rPr>
          <w:rFonts w:ascii="Arial" w:hAnsi="Arial" w:cs="Arial"/>
        </w:rPr>
      </w:pPr>
    </w:p>
    <w:p w14:paraId="17A4E997" w14:textId="23626F82" w:rsidR="00A8578C" w:rsidRDefault="00944E75" w:rsidP="00944E75">
      <w:pPr>
        <w:numPr>
          <w:ilvl w:val="0"/>
          <w:numId w:val="1"/>
        </w:numPr>
        <w:spacing w:after="240"/>
        <w:ind w:left="360"/>
        <w:jc w:val="both"/>
        <w:rPr>
          <w:rFonts w:ascii="Arial" w:hAnsi="Arial" w:cs="Arial"/>
        </w:rPr>
      </w:pPr>
      <w:r>
        <w:rPr>
          <w:rFonts w:ascii="Arial" w:hAnsi="Arial" w:cs="Arial"/>
        </w:rPr>
        <w:t xml:space="preserve">Di </w:t>
      </w:r>
      <w:r w:rsidRPr="00944E75">
        <w:rPr>
          <w:rFonts w:ascii="Arial" w:hAnsi="Arial" w:cs="Arial"/>
        </w:rPr>
        <w:t>possedere i requisiti indicati all’art. 11 del decreto legislativo n. 175 del 19 agosto 2016 così come modificato e integrato dal decreto legislativo 16 giugno 2017, n. 100</w:t>
      </w:r>
      <w:r>
        <w:rPr>
          <w:rFonts w:ascii="Arial" w:hAnsi="Arial" w:cs="Arial"/>
        </w:rPr>
        <w:t>, e segnatamente:</w:t>
      </w:r>
    </w:p>
    <w:p w14:paraId="125C8082" w14:textId="16241D86" w:rsidR="00944E75" w:rsidRDefault="005D766F" w:rsidP="005D766F">
      <w:pPr>
        <w:numPr>
          <w:ilvl w:val="0"/>
          <w:numId w:val="2"/>
        </w:numPr>
        <w:spacing w:after="240"/>
        <w:jc w:val="both"/>
        <w:rPr>
          <w:rFonts w:ascii="Arial" w:hAnsi="Arial" w:cs="Arial"/>
        </w:rPr>
      </w:pPr>
      <w:r w:rsidRPr="005D766F">
        <w:rPr>
          <w:rFonts w:ascii="Arial" w:hAnsi="Arial" w:cs="Arial"/>
          <w:b/>
          <w:bCs/>
        </w:rPr>
        <w:t>Requisiti di professionalità</w:t>
      </w:r>
      <w:r>
        <w:rPr>
          <w:rFonts w:ascii="Arial" w:hAnsi="Arial" w:cs="Arial"/>
        </w:rPr>
        <w:t>: possesso di</w:t>
      </w:r>
      <w:r w:rsidR="00944E75" w:rsidRPr="00944E75">
        <w:rPr>
          <w:rFonts w:ascii="Arial" w:hAnsi="Arial" w:cs="Arial"/>
        </w:rPr>
        <w:t xml:space="preserve"> specifica e qualificata competenza, accertata e documentata mediante specifico e idoneo curriculum vitae, in particolare dovranno possedere un’esperienza maturata, anche alternativamente, attraverso l’esercizio di attività di amministrazione, di attività di controllo, di compiti direttivi, di attività professionali, di insegnamento universitario, di funzioni amministrative o dirigenziali in enti pubblici, in società comparabili per dimensione o complessità o in settori attinenti a quello della società</w:t>
      </w:r>
      <w:r w:rsidR="00944E75">
        <w:rPr>
          <w:rFonts w:ascii="Arial" w:hAnsi="Arial" w:cs="Arial"/>
        </w:rPr>
        <w:t>;</w:t>
      </w:r>
    </w:p>
    <w:p w14:paraId="6A245094" w14:textId="09E8291B" w:rsidR="005D766F" w:rsidRPr="005D766F" w:rsidRDefault="005D766F" w:rsidP="005D766F">
      <w:pPr>
        <w:numPr>
          <w:ilvl w:val="0"/>
          <w:numId w:val="2"/>
        </w:numPr>
        <w:jc w:val="both"/>
        <w:rPr>
          <w:rFonts w:ascii="Arial" w:hAnsi="Arial" w:cs="Arial"/>
        </w:rPr>
      </w:pPr>
      <w:r w:rsidRPr="005D766F">
        <w:rPr>
          <w:rFonts w:ascii="Arial" w:hAnsi="Arial" w:cs="Arial"/>
          <w:b/>
          <w:bCs/>
        </w:rPr>
        <w:t>Requisiti di onorabilità</w:t>
      </w:r>
      <w:r>
        <w:rPr>
          <w:rFonts w:ascii="Arial" w:hAnsi="Arial" w:cs="Arial"/>
        </w:rPr>
        <w:t xml:space="preserve">: per cui </w:t>
      </w:r>
      <w:r w:rsidRPr="005D766F">
        <w:rPr>
          <w:rFonts w:ascii="Arial" w:hAnsi="Arial" w:cs="Arial"/>
        </w:rPr>
        <w:t>non possono rivestire la carica di amministratori coloro i quali siano stati condannati - anche con sentenza non definitiva - per delitti di particolare gravità rilevanti ai fini dell’“</w:t>
      </w:r>
      <w:r w:rsidRPr="005D766F">
        <w:rPr>
          <w:rFonts w:ascii="Arial" w:hAnsi="Arial" w:cs="Arial"/>
          <w:i/>
          <w:iCs/>
        </w:rPr>
        <w:t>etica pubblica</w:t>
      </w:r>
      <w:r w:rsidRPr="005D766F">
        <w:rPr>
          <w:rFonts w:ascii="Arial" w:hAnsi="Arial" w:cs="Arial"/>
        </w:rPr>
        <w:t xml:space="preserve">” o per la commissione dolosa di un danno erariale. In particolare, i delitti di cui sopra sono previsti </w:t>
      </w:r>
    </w:p>
    <w:p w14:paraId="0E3434D4" w14:textId="77777777" w:rsidR="005D766F" w:rsidRPr="005D766F" w:rsidRDefault="005D766F" w:rsidP="005D766F">
      <w:pPr>
        <w:numPr>
          <w:ilvl w:val="1"/>
          <w:numId w:val="5"/>
        </w:numPr>
        <w:ind w:left="1134"/>
        <w:jc w:val="both"/>
        <w:rPr>
          <w:rFonts w:ascii="Arial" w:hAnsi="Arial" w:cs="Arial"/>
        </w:rPr>
      </w:pPr>
      <w:r w:rsidRPr="005D766F">
        <w:rPr>
          <w:rFonts w:ascii="Arial" w:hAnsi="Arial" w:cs="Arial"/>
        </w:rPr>
        <w:t>dalle norme che disciplinano l’attività bancaria, finanziaria, mobiliare, assicurativa e dalle norme in materia di mercati e valori mobiliari, di strumenti di pagamento;</w:t>
      </w:r>
    </w:p>
    <w:p w14:paraId="03DB748C" w14:textId="77777777" w:rsidR="005D766F" w:rsidRPr="005D766F" w:rsidRDefault="005D766F" w:rsidP="005D766F">
      <w:pPr>
        <w:numPr>
          <w:ilvl w:val="1"/>
          <w:numId w:val="5"/>
        </w:numPr>
        <w:ind w:left="1134"/>
        <w:jc w:val="both"/>
        <w:rPr>
          <w:rFonts w:ascii="Arial" w:hAnsi="Arial" w:cs="Arial"/>
        </w:rPr>
      </w:pPr>
      <w:r w:rsidRPr="005D766F">
        <w:rPr>
          <w:rFonts w:ascii="Arial" w:hAnsi="Arial" w:cs="Arial"/>
        </w:rPr>
        <w:t>dalle norme in materia di società (titolo XI del libro V, Codice civile), in materia fallimentare (R.D. n. 267/1942) e dal Codice della crisi d’impresa e dell’insolvenza (D.Lgs. n. 14/2019);</w:t>
      </w:r>
    </w:p>
    <w:p w14:paraId="1512D5EF" w14:textId="77777777" w:rsidR="005D766F" w:rsidRPr="005D766F" w:rsidRDefault="005D766F" w:rsidP="005D766F">
      <w:pPr>
        <w:numPr>
          <w:ilvl w:val="1"/>
          <w:numId w:val="5"/>
        </w:numPr>
        <w:ind w:left="1134"/>
        <w:jc w:val="both"/>
        <w:rPr>
          <w:rFonts w:ascii="Arial" w:hAnsi="Arial" w:cs="Arial"/>
        </w:rPr>
      </w:pPr>
      <w:r w:rsidRPr="005D766F">
        <w:rPr>
          <w:rFonts w:ascii="Arial" w:hAnsi="Arial" w:cs="Arial"/>
        </w:rPr>
        <w:t>dalle norme che individuano i delitti contro la Pubblica Amministrazione, contro la fede pubblica, contro il patrimonio, contro l’ordine pubblico, contro l’economia pubblica ovvero in materia tributaria;</w:t>
      </w:r>
    </w:p>
    <w:p w14:paraId="0EA5F8B6" w14:textId="77777777" w:rsidR="005D766F" w:rsidRPr="005D766F" w:rsidRDefault="005D766F" w:rsidP="005D766F">
      <w:pPr>
        <w:numPr>
          <w:ilvl w:val="1"/>
          <w:numId w:val="5"/>
        </w:numPr>
        <w:spacing w:after="240"/>
        <w:ind w:left="1134"/>
        <w:jc w:val="both"/>
        <w:rPr>
          <w:rFonts w:ascii="Arial" w:hAnsi="Arial" w:cs="Arial"/>
        </w:rPr>
      </w:pPr>
      <w:r w:rsidRPr="005D766F">
        <w:rPr>
          <w:rFonts w:ascii="Arial" w:hAnsi="Arial" w:cs="Arial"/>
        </w:rPr>
        <w:lastRenderedPageBreak/>
        <w:t xml:space="preserve">dalla produzione, traffico e detenzione illeciti di sostanze stupefacenti o psicotrope (art. 73 del D.P.R. n. 309/1990) e dalla disciplina dell’immigrazione (art. 51, comma </w:t>
      </w:r>
      <w:proofErr w:type="spellStart"/>
      <w:r w:rsidRPr="005D766F">
        <w:rPr>
          <w:rFonts w:ascii="Arial" w:hAnsi="Arial" w:cs="Arial"/>
        </w:rPr>
        <w:t>3-bis</w:t>
      </w:r>
      <w:proofErr w:type="spellEnd"/>
      <w:r w:rsidRPr="005D766F">
        <w:rPr>
          <w:rFonts w:ascii="Arial" w:hAnsi="Arial" w:cs="Arial"/>
        </w:rPr>
        <w:t xml:space="preserve"> del Codice di procedura penale);</w:t>
      </w:r>
    </w:p>
    <w:p w14:paraId="78611973" w14:textId="77777777" w:rsidR="005D766F" w:rsidRDefault="005D766F" w:rsidP="005D766F">
      <w:pPr>
        <w:numPr>
          <w:ilvl w:val="0"/>
          <w:numId w:val="2"/>
        </w:numPr>
        <w:jc w:val="both"/>
        <w:rPr>
          <w:rFonts w:ascii="Arial" w:hAnsi="Arial" w:cs="Arial"/>
        </w:rPr>
      </w:pPr>
      <w:r w:rsidRPr="005D766F">
        <w:rPr>
          <w:rFonts w:ascii="Arial" w:hAnsi="Arial" w:cs="Arial"/>
          <w:b/>
          <w:bCs/>
        </w:rPr>
        <w:t>Requisiti di autonomia</w:t>
      </w:r>
      <w:r>
        <w:rPr>
          <w:rFonts w:ascii="Arial" w:hAnsi="Arial" w:cs="Arial"/>
        </w:rPr>
        <w:t>: per cui n</w:t>
      </w:r>
      <w:r w:rsidRPr="005D766F">
        <w:rPr>
          <w:rFonts w:ascii="Arial" w:hAnsi="Arial" w:cs="Arial"/>
        </w:rPr>
        <w:t>on possono ricoprire cariche negli organi amministrativi e di controllo coloro i quali</w:t>
      </w:r>
      <w:r>
        <w:rPr>
          <w:rFonts w:ascii="Arial" w:hAnsi="Arial" w:cs="Arial"/>
        </w:rPr>
        <w:t>:</w:t>
      </w:r>
    </w:p>
    <w:p w14:paraId="43DAA315" w14:textId="401A3F99" w:rsidR="005D766F" w:rsidRPr="005D766F" w:rsidRDefault="005D766F" w:rsidP="005D766F">
      <w:pPr>
        <w:numPr>
          <w:ilvl w:val="1"/>
          <w:numId w:val="5"/>
        </w:numPr>
        <w:ind w:left="1134"/>
        <w:jc w:val="both"/>
        <w:rPr>
          <w:rFonts w:ascii="Arial" w:hAnsi="Arial" w:cs="Arial"/>
        </w:rPr>
      </w:pPr>
      <w:r w:rsidRPr="005D766F">
        <w:rPr>
          <w:rFonts w:ascii="Arial" w:hAnsi="Arial" w:cs="Arial"/>
        </w:rPr>
        <w:t>si trovino in stato di conflitto di interessi rispetto all’azienda nella quale dovrebbero essere eletti.</w:t>
      </w:r>
    </w:p>
    <w:p w14:paraId="35AF3485" w14:textId="4A069CEF" w:rsidR="005D766F" w:rsidRPr="005D766F" w:rsidRDefault="005D766F" w:rsidP="005D766F">
      <w:pPr>
        <w:numPr>
          <w:ilvl w:val="1"/>
          <w:numId w:val="5"/>
        </w:numPr>
        <w:ind w:left="1134"/>
        <w:jc w:val="both"/>
        <w:rPr>
          <w:rFonts w:ascii="Arial" w:hAnsi="Arial" w:cs="Arial"/>
        </w:rPr>
      </w:pPr>
      <w:r w:rsidRPr="005D766F">
        <w:rPr>
          <w:rFonts w:ascii="Arial" w:hAnsi="Arial" w:cs="Arial"/>
        </w:rPr>
        <w:t>rivestano incarichi di governo di livello nazionale e locale o siano membri del Parlamento nazionale ed europeo ovvero dei consigli regionali o di enti locali.</w:t>
      </w:r>
    </w:p>
    <w:p w14:paraId="78E5C05B" w14:textId="6A2C61DF" w:rsidR="00944E75" w:rsidRDefault="005D766F" w:rsidP="005D766F">
      <w:pPr>
        <w:numPr>
          <w:ilvl w:val="1"/>
          <w:numId w:val="5"/>
        </w:numPr>
        <w:ind w:left="1134"/>
        <w:jc w:val="both"/>
        <w:rPr>
          <w:rFonts w:ascii="Arial" w:hAnsi="Arial" w:cs="Arial"/>
        </w:rPr>
      </w:pPr>
      <w:r w:rsidRPr="005D766F">
        <w:rPr>
          <w:rFonts w:ascii="Arial" w:hAnsi="Arial" w:cs="Arial"/>
        </w:rPr>
        <w:t>nel corso del mandato precedente è stato componente dell’organo di controllo della medesima società o di società controllate o della controllante</w:t>
      </w:r>
      <w:r>
        <w:rPr>
          <w:rFonts w:ascii="Arial" w:hAnsi="Arial" w:cs="Arial"/>
        </w:rPr>
        <w:t>.</w:t>
      </w:r>
    </w:p>
    <w:p w14:paraId="6142515F" w14:textId="77777777" w:rsidR="00A8578C" w:rsidRPr="001136C2" w:rsidRDefault="00A8578C" w:rsidP="00A8578C">
      <w:pPr>
        <w:jc w:val="both"/>
        <w:rPr>
          <w:rFonts w:ascii="Arial" w:hAnsi="Arial" w:cs="Arial"/>
        </w:rPr>
      </w:pPr>
    </w:p>
    <w:p w14:paraId="10A19471" w14:textId="77777777" w:rsidR="00A8578C" w:rsidRPr="008E1741" w:rsidRDefault="00A8578C" w:rsidP="00A8578C">
      <w:pPr>
        <w:jc w:val="both"/>
        <w:rPr>
          <w:rFonts w:ascii="Arial" w:hAnsi="Arial" w:cs="Arial"/>
          <w:sz w:val="16"/>
          <w:szCs w:val="16"/>
        </w:rPr>
      </w:pPr>
    </w:p>
    <w:p w14:paraId="12674DDE" w14:textId="77777777" w:rsidR="008D77A4" w:rsidRPr="00E727FD" w:rsidRDefault="008D77A4" w:rsidP="008D77A4">
      <w:pPr>
        <w:ind w:left="360"/>
        <w:jc w:val="both"/>
        <w:rPr>
          <w:rFonts w:ascii="Arial" w:hAnsi="Arial" w:cs="Arial"/>
        </w:rPr>
      </w:pPr>
    </w:p>
    <w:p w14:paraId="2022FD57" w14:textId="77777777" w:rsidR="00A8578C" w:rsidRDefault="00A8578C" w:rsidP="00A8578C">
      <w:pPr>
        <w:jc w:val="both"/>
        <w:rPr>
          <w:rFonts w:ascii="Arial" w:hAnsi="Arial" w:cs="Arial"/>
        </w:rPr>
      </w:pPr>
    </w:p>
    <w:p w14:paraId="795DB537" w14:textId="77777777" w:rsidR="00A8578C" w:rsidRDefault="00A8578C" w:rsidP="00A8578C">
      <w:pPr>
        <w:jc w:val="both"/>
        <w:rPr>
          <w:rFonts w:ascii="Arial" w:hAnsi="Arial" w:cs="Arial"/>
        </w:rPr>
      </w:pPr>
      <w:r>
        <w:rPr>
          <w:rFonts w:ascii="Arial" w:hAnsi="Arial" w:cs="Arial"/>
        </w:rPr>
        <w:t>Data ………………………………</w:t>
      </w:r>
    </w:p>
    <w:p w14:paraId="1AFDEB2E" w14:textId="77777777" w:rsidR="008D77A4" w:rsidRDefault="008D77A4" w:rsidP="00A8578C">
      <w:pPr>
        <w:jc w:val="both"/>
        <w:rPr>
          <w:rFonts w:ascii="Arial" w:hAnsi="Arial" w:cs="Arial"/>
        </w:rPr>
      </w:pPr>
    </w:p>
    <w:p w14:paraId="1A340247" w14:textId="77777777" w:rsidR="008D77A4" w:rsidRDefault="008D77A4" w:rsidP="00A8578C">
      <w:pPr>
        <w:jc w:val="both"/>
        <w:rPr>
          <w:rFonts w:ascii="Arial" w:hAnsi="Arial" w:cs="Arial"/>
        </w:rPr>
      </w:pPr>
    </w:p>
    <w:p w14:paraId="58482AF8" w14:textId="7C74A7D2" w:rsidR="00A8578C" w:rsidRDefault="00A8578C" w:rsidP="008360AD">
      <w:pPr>
        <w:tabs>
          <w:tab w:val="center" w:pos="7088"/>
        </w:tabs>
        <w:jc w:val="both"/>
        <w:rPr>
          <w:rFonts w:ascii="Arial" w:hAnsi="Arial" w:cs="Arial"/>
        </w:rPr>
      </w:pPr>
      <w:r>
        <w:rPr>
          <w:rFonts w:ascii="Arial" w:hAnsi="Arial" w:cs="Arial"/>
        </w:rPr>
        <w:tab/>
        <w:t>Il Dichiarante</w:t>
      </w:r>
    </w:p>
    <w:p w14:paraId="63A54961" w14:textId="77777777" w:rsidR="003D7A0F" w:rsidRDefault="003D7A0F" w:rsidP="008360AD">
      <w:pPr>
        <w:tabs>
          <w:tab w:val="center" w:pos="7088"/>
        </w:tabs>
        <w:jc w:val="both"/>
        <w:rPr>
          <w:rFonts w:ascii="Arial" w:hAnsi="Arial" w:cs="Arial"/>
        </w:rPr>
      </w:pPr>
    </w:p>
    <w:p w14:paraId="56FCED8C" w14:textId="77777777" w:rsidR="003D7A0F" w:rsidRDefault="003D7A0F" w:rsidP="008360AD">
      <w:pPr>
        <w:tabs>
          <w:tab w:val="center" w:pos="7088"/>
        </w:tabs>
        <w:jc w:val="both"/>
        <w:rPr>
          <w:rFonts w:ascii="Arial" w:hAnsi="Arial" w:cs="Arial"/>
        </w:rPr>
      </w:pPr>
    </w:p>
    <w:p w14:paraId="4031EF7F" w14:textId="310C7D0D" w:rsidR="00A8578C" w:rsidRPr="006E5549" w:rsidRDefault="00A8578C" w:rsidP="008360AD">
      <w:pPr>
        <w:tabs>
          <w:tab w:val="center" w:pos="7088"/>
        </w:tabs>
        <w:jc w:val="both"/>
        <w:rPr>
          <w:rFonts w:ascii="Arial" w:hAnsi="Arial" w:cs="Arial"/>
        </w:rPr>
      </w:pPr>
      <w:r>
        <w:rPr>
          <w:rFonts w:ascii="Arial" w:hAnsi="Arial" w:cs="Arial"/>
        </w:rPr>
        <w:tab/>
        <w:t>…………………………………</w:t>
      </w:r>
    </w:p>
    <w:p w14:paraId="00F8694D" w14:textId="4023A394" w:rsidR="008360AD" w:rsidRPr="008360AD" w:rsidRDefault="008360AD" w:rsidP="008360AD">
      <w:pPr>
        <w:tabs>
          <w:tab w:val="center" w:pos="7088"/>
        </w:tabs>
        <w:jc w:val="both"/>
        <w:rPr>
          <w:rFonts w:ascii="Arial" w:hAnsi="Arial" w:cs="Arial"/>
        </w:rPr>
      </w:pPr>
      <w:r>
        <w:rPr>
          <w:rFonts w:ascii="Trebuchet MS" w:hAnsi="Trebuchet MS"/>
          <w:sz w:val="20"/>
          <w:szCs w:val="20"/>
        </w:rPr>
        <w:tab/>
        <w:t>(per esteso e leggibile)</w:t>
      </w:r>
    </w:p>
    <w:p w14:paraId="54EC5F27" w14:textId="32474653" w:rsidR="008360AD" w:rsidRDefault="008360AD" w:rsidP="008360AD">
      <w:pPr>
        <w:rPr>
          <w:rFonts w:ascii="Trebuchet MS" w:hAnsi="Trebuchet MS"/>
          <w:sz w:val="20"/>
          <w:szCs w:val="20"/>
        </w:rPr>
      </w:pPr>
    </w:p>
    <w:p w14:paraId="7361A4A8" w14:textId="03F6BE51" w:rsidR="008360AD" w:rsidRDefault="008360AD" w:rsidP="008360AD">
      <w:pPr>
        <w:rPr>
          <w:rFonts w:ascii="Trebuchet MS" w:hAnsi="Trebuchet MS"/>
          <w:sz w:val="20"/>
          <w:szCs w:val="20"/>
        </w:rPr>
      </w:pPr>
    </w:p>
    <w:p w14:paraId="2BEFD184" w14:textId="77777777" w:rsidR="008360AD" w:rsidRDefault="008360AD" w:rsidP="008360AD">
      <w:pPr>
        <w:rPr>
          <w:rFonts w:ascii="Trebuchet MS" w:hAnsi="Trebuchet MS"/>
          <w:sz w:val="20"/>
          <w:szCs w:val="20"/>
        </w:rPr>
      </w:pPr>
    </w:p>
    <w:p w14:paraId="0B0B2D25" w14:textId="77777777" w:rsidR="008360AD" w:rsidRPr="008360AD" w:rsidRDefault="008360AD" w:rsidP="008360AD">
      <w:pPr>
        <w:spacing w:line="360" w:lineRule="auto"/>
        <w:jc w:val="both"/>
        <w:rPr>
          <w:rFonts w:ascii="Arial" w:hAnsi="Arial" w:cs="Arial"/>
          <w:sz w:val="22"/>
          <w:szCs w:val="22"/>
        </w:rPr>
      </w:pPr>
      <w:r w:rsidRPr="008360AD">
        <w:rPr>
          <w:rFonts w:ascii="Arial" w:hAnsi="Arial" w:cs="Arial"/>
          <w:color w:val="000000"/>
          <w:sz w:val="18"/>
          <w:szCs w:val="18"/>
        </w:rPr>
        <w:t>Ai sensi dell’art. 38 del DPR 445/2000 si ricorda che la firma apposta non necessita di autentica e deve essere corredata da copia fotostatica, non autenticata, di un documento di identità del sottoscrittore in corso di validità.</w:t>
      </w:r>
    </w:p>
    <w:p w14:paraId="57C378A6" w14:textId="77777777" w:rsidR="008360AD" w:rsidRDefault="008360AD"/>
    <w:sectPr w:rsidR="008360AD" w:rsidSect="00482C49">
      <w:headerReference w:type="even" r:id="rId7"/>
      <w:headerReference w:type="default" r:id="rId8"/>
      <w:footerReference w:type="even" r:id="rId9"/>
      <w:footerReference w:type="default" r:id="rId10"/>
      <w:headerReference w:type="first" r:id="rId11"/>
      <w:footerReference w:type="first" r:id="rId12"/>
      <w:pgSz w:w="11906" w:h="16838" w:code="9"/>
      <w:pgMar w:top="1276" w:right="1134" w:bottom="709"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B14C4" w14:textId="77777777" w:rsidR="00ED3ACF" w:rsidRDefault="00ED3ACF" w:rsidP="00656C92">
      <w:r>
        <w:separator/>
      </w:r>
    </w:p>
  </w:endnote>
  <w:endnote w:type="continuationSeparator" w:id="0">
    <w:p w14:paraId="1FBAB818" w14:textId="77777777" w:rsidR="00ED3ACF" w:rsidRDefault="00ED3ACF" w:rsidP="0065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6A5C" w14:textId="77777777" w:rsidR="00656C92" w:rsidRDefault="00656C9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A0DF" w14:textId="77777777" w:rsidR="00656C92" w:rsidRDefault="00656C9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B2AC0" w14:textId="77777777" w:rsidR="00656C92" w:rsidRDefault="00656C9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0B1D" w14:textId="77777777" w:rsidR="00ED3ACF" w:rsidRDefault="00ED3ACF" w:rsidP="00656C92">
      <w:r>
        <w:separator/>
      </w:r>
    </w:p>
  </w:footnote>
  <w:footnote w:type="continuationSeparator" w:id="0">
    <w:p w14:paraId="05D26A37" w14:textId="77777777" w:rsidR="00ED3ACF" w:rsidRDefault="00ED3ACF" w:rsidP="00656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5E18" w14:textId="5471F4A3" w:rsidR="00656C92" w:rsidRDefault="00656C9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70FFD" w14:textId="32C2FEFC" w:rsidR="00656C92" w:rsidRDefault="00656C9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48C79" w14:textId="69A0AF4C" w:rsidR="00656C92" w:rsidRDefault="00656C9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643AC"/>
    <w:multiLevelType w:val="hybridMultilevel"/>
    <w:tmpl w:val="B8F6330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BF5E29"/>
    <w:multiLevelType w:val="hybridMultilevel"/>
    <w:tmpl w:val="82D0C858"/>
    <w:lvl w:ilvl="0" w:tplc="2C4CAE7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2EC09F4"/>
    <w:multiLevelType w:val="hybridMultilevel"/>
    <w:tmpl w:val="FE6E715C"/>
    <w:lvl w:ilvl="0" w:tplc="1E364F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DD13032"/>
    <w:multiLevelType w:val="hybridMultilevel"/>
    <w:tmpl w:val="5DDC2F4E"/>
    <w:lvl w:ilvl="0" w:tplc="04100001">
      <w:start w:val="1"/>
      <w:numFmt w:val="bullet"/>
      <w:lvlText w:val=""/>
      <w:lvlJc w:val="left"/>
      <w:pPr>
        <w:ind w:left="720" w:hanging="360"/>
      </w:pPr>
      <w:rPr>
        <w:rFonts w:ascii="Symbol" w:hAnsi="Symbol" w:hint="default"/>
      </w:rPr>
    </w:lvl>
    <w:lvl w:ilvl="1" w:tplc="68527A88">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DD435A2"/>
    <w:multiLevelType w:val="hybridMultilevel"/>
    <w:tmpl w:val="6F9056E4"/>
    <w:lvl w:ilvl="0" w:tplc="04100005">
      <w:start w:val="1"/>
      <w:numFmt w:val="bullet"/>
      <w:lvlText w:val=""/>
      <w:lvlJc w:val="left"/>
      <w:pPr>
        <w:ind w:left="720" w:hanging="360"/>
      </w:pPr>
      <w:rPr>
        <w:rFonts w:ascii="Wingdings" w:hAnsi="Wingdings" w:hint="default"/>
      </w:rPr>
    </w:lvl>
    <w:lvl w:ilvl="1" w:tplc="68527A88">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F057159"/>
    <w:multiLevelType w:val="hybridMultilevel"/>
    <w:tmpl w:val="535204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2995488">
    <w:abstractNumId w:val="2"/>
  </w:num>
  <w:num w:numId="2" w16cid:durableId="1637103981">
    <w:abstractNumId w:val="0"/>
  </w:num>
  <w:num w:numId="3" w16cid:durableId="1816605695">
    <w:abstractNumId w:val="5"/>
  </w:num>
  <w:num w:numId="4" w16cid:durableId="616373166">
    <w:abstractNumId w:val="3"/>
  </w:num>
  <w:num w:numId="5" w16cid:durableId="272984849">
    <w:abstractNumId w:val="4"/>
  </w:num>
  <w:num w:numId="6" w16cid:durableId="116682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8C"/>
    <w:rsid w:val="00071D34"/>
    <w:rsid w:val="00095ABE"/>
    <w:rsid w:val="000E0965"/>
    <w:rsid w:val="00245C32"/>
    <w:rsid w:val="002F2346"/>
    <w:rsid w:val="003D7A0F"/>
    <w:rsid w:val="0043004E"/>
    <w:rsid w:val="00471084"/>
    <w:rsid w:val="00482C49"/>
    <w:rsid w:val="005379D7"/>
    <w:rsid w:val="005D766F"/>
    <w:rsid w:val="00656C92"/>
    <w:rsid w:val="008360AD"/>
    <w:rsid w:val="008C5CB6"/>
    <w:rsid w:val="008D77A4"/>
    <w:rsid w:val="00944E75"/>
    <w:rsid w:val="00A85533"/>
    <w:rsid w:val="00A8578C"/>
    <w:rsid w:val="00C8749A"/>
    <w:rsid w:val="00D03981"/>
    <w:rsid w:val="00DC09A4"/>
    <w:rsid w:val="00E0019F"/>
    <w:rsid w:val="00E56383"/>
    <w:rsid w:val="00ED3ACF"/>
    <w:rsid w:val="00F00013"/>
    <w:rsid w:val="00F57A22"/>
    <w:rsid w:val="00F65A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B203F"/>
  <w15:docId w15:val="{51F0BEE6-5B63-4FD3-A28D-EE91FAE4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578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8578C"/>
    <w:pPr>
      <w:ind w:left="708"/>
    </w:pPr>
  </w:style>
  <w:style w:type="paragraph" w:styleId="Testofumetto">
    <w:name w:val="Balloon Text"/>
    <w:basedOn w:val="Normale"/>
    <w:link w:val="TestofumettoCarattere"/>
    <w:uiPriority w:val="99"/>
    <w:semiHidden/>
    <w:unhideWhenUsed/>
    <w:rsid w:val="008C5CB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5CB6"/>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656C92"/>
    <w:pPr>
      <w:tabs>
        <w:tab w:val="center" w:pos="4819"/>
        <w:tab w:val="right" w:pos="9638"/>
      </w:tabs>
    </w:pPr>
  </w:style>
  <w:style w:type="character" w:customStyle="1" w:styleId="IntestazioneCarattere">
    <w:name w:val="Intestazione Carattere"/>
    <w:basedOn w:val="Carpredefinitoparagrafo"/>
    <w:link w:val="Intestazione"/>
    <w:uiPriority w:val="99"/>
    <w:rsid w:val="00656C9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656C92"/>
    <w:pPr>
      <w:tabs>
        <w:tab w:val="center" w:pos="4819"/>
        <w:tab w:val="right" w:pos="9638"/>
      </w:tabs>
    </w:pPr>
  </w:style>
  <w:style w:type="character" w:customStyle="1" w:styleId="PidipaginaCarattere">
    <w:name w:val="Piè di pagina Carattere"/>
    <w:basedOn w:val="Carpredefinitoparagrafo"/>
    <w:link w:val="Pidipagina"/>
    <w:uiPriority w:val="99"/>
    <w:rsid w:val="00656C92"/>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Marazzi</dc:creator>
  <cp:lastModifiedBy>Sabrina Stoppa</cp:lastModifiedBy>
  <cp:revision>2</cp:revision>
  <cp:lastPrinted>2023-01-25T17:18:00Z</cp:lastPrinted>
  <dcterms:created xsi:type="dcterms:W3CDTF">2023-02-13T13:31:00Z</dcterms:created>
  <dcterms:modified xsi:type="dcterms:W3CDTF">2023-02-13T13:31:00Z</dcterms:modified>
</cp:coreProperties>
</file>